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9A" w:rsidRPr="00DC7730" w:rsidRDefault="00DA6B9A" w:rsidP="004A00DA">
      <w:pPr>
        <w:pStyle w:val="Title"/>
      </w:pPr>
      <w:r w:rsidRPr="00DC7730">
        <w:t>Guidance on earning Continuous Learning Points fo</w:t>
      </w:r>
      <w:r w:rsidR="00376A49" w:rsidRPr="00DC7730">
        <w:t>r the Digital Service Certificate</w:t>
      </w:r>
    </w:p>
    <w:p w:rsidR="00376A49" w:rsidRPr="004A00DA" w:rsidRDefault="00376A49" w:rsidP="004A00DA">
      <w:pPr>
        <w:pStyle w:val="Heading1"/>
      </w:pPr>
      <w:r w:rsidRPr="004A00DA">
        <w:t>Introduction</w:t>
      </w:r>
    </w:p>
    <w:p w:rsidR="00376A49" w:rsidRDefault="00376A49">
      <w:r>
        <w:t>As part of the continuing need to have digital service certified acquisition professionals, there is a requirement to have 20 CLPS of the required 80 CLPS</w:t>
      </w:r>
      <w:r w:rsidR="0043686F">
        <w:t xml:space="preserve"> be earned by getting additional digital service training/activities</w:t>
      </w:r>
      <w:r w:rsidR="0043686F">
        <w:rPr>
          <w:rStyle w:val="FootnoteReference"/>
        </w:rPr>
        <w:footnoteReference w:id="1"/>
      </w:r>
      <w:r>
        <w:t xml:space="preserve">. </w:t>
      </w:r>
    </w:p>
    <w:p w:rsidR="00376A49" w:rsidRDefault="00376A49">
      <w:r>
        <w:t xml:space="preserve">This guidance is being released to assist FAC-C-DS holders identify areas where CLPs can be earned to support this requirement. </w:t>
      </w:r>
    </w:p>
    <w:p w:rsidR="00376A49" w:rsidRDefault="00376A49">
      <w:r>
        <w:t xml:space="preserve">Per the </w:t>
      </w:r>
      <w:hyperlink r:id="rId7" w:history="1">
        <w:r w:rsidRPr="00376A49">
          <w:rPr>
            <w:rStyle w:val="Hyperlink"/>
          </w:rPr>
          <w:t>Guidance on Meeting the Requirement for Continuous Learning Points</w:t>
        </w:r>
      </w:hyperlink>
      <w:r>
        <w:t xml:space="preserve"> </w:t>
      </w:r>
      <w:r w:rsidR="00DC7730">
        <w:t xml:space="preserve">which can be found at </w:t>
      </w:r>
      <w:hyperlink r:id="rId8" w:history="1">
        <w:r w:rsidR="00DC7730" w:rsidRPr="00285125">
          <w:rPr>
            <w:rStyle w:val="Hyperlink"/>
          </w:rPr>
          <w:t>https://www.fai.gov/training/continuous-learning-opportunities</w:t>
        </w:r>
      </w:hyperlink>
      <w:r w:rsidR="00DC7730">
        <w:t xml:space="preserve"> </w:t>
      </w:r>
      <w:r>
        <w:t>there are many activities available to</w:t>
      </w:r>
      <w:r w:rsidR="00DC7730">
        <w:t xml:space="preserve"> earn CLPs. </w:t>
      </w:r>
    </w:p>
    <w:p w:rsidR="00376A49" w:rsidRPr="00DC7730" w:rsidRDefault="00376A49" w:rsidP="004A00DA">
      <w:pPr>
        <w:pStyle w:val="Heading1"/>
      </w:pPr>
      <w:r w:rsidRPr="00DC7730">
        <w:t xml:space="preserve">What is a digital service </w:t>
      </w:r>
      <w:proofErr w:type="gramStart"/>
      <w:r w:rsidRPr="00DC7730">
        <w:t>CLP:</w:t>
      </w:r>
      <w:proofErr w:type="gramEnd"/>
      <w:r w:rsidRPr="00DC7730">
        <w:t xml:space="preserve"> </w:t>
      </w:r>
    </w:p>
    <w:p w:rsidR="00F20771" w:rsidRDefault="00376A49">
      <w:r>
        <w:t>Digital Service itself encompasses a wide range of topics and techn</w:t>
      </w:r>
      <w:r w:rsidR="00F20771">
        <w:t>ologies. The goal of needing to keep up with continuous CLPs in this space is to keep the skills learned in the DITAP training course current and fresh as there are market changes happening all the time.  As new technologies, methods, and companies a</w:t>
      </w:r>
      <w:r w:rsidR="00637406">
        <w:t xml:space="preserve">re introduced to the ecosystem </w:t>
      </w:r>
      <w:r w:rsidR="00F20771">
        <w:t xml:space="preserve">it is important to keep up to date. </w:t>
      </w:r>
    </w:p>
    <w:p w:rsidR="00F20771" w:rsidRDefault="00637406" w:rsidP="004A00DA">
      <w:pPr>
        <w:pStyle w:val="Heading1"/>
      </w:pPr>
      <w:r>
        <w:t>Earning CLPs</w:t>
      </w:r>
    </w:p>
    <w:p w:rsidR="00637406" w:rsidRDefault="00637406">
      <w:r>
        <w:t xml:space="preserve">It is recommended that you </w:t>
      </w:r>
      <w:r w:rsidR="0043686F">
        <w:t>c</w:t>
      </w:r>
      <w:r>
        <w:t xml:space="preserve">oordinate with Acquisition Career Managers and supervisors to </w:t>
      </w:r>
      <w:r w:rsidR="0043686F">
        <w:t>confirm</w:t>
      </w:r>
      <w:r>
        <w:t xml:space="preserve"> the total </w:t>
      </w:r>
      <w:r w:rsidR="00585282">
        <w:t>number</w:t>
      </w:r>
      <w:r>
        <w:t xml:space="preserve"> of CLPs approved per activity</w:t>
      </w:r>
      <w:r w:rsidR="0043686F">
        <w:t>.</w:t>
      </w:r>
      <w:r w:rsidR="00DE2CBA">
        <w:t xml:space="preserve">  For many of these, do not forget to include your preparation work in your CLP count. </w:t>
      </w:r>
    </w:p>
    <w:tbl>
      <w:tblPr>
        <w:tblStyle w:val="TableGrid"/>
        <w:tblW w:w="0" w:type="auto"/>
        <w:tblLook w:val="04A0" w:firstRow="1" w:lastRow="0" w:firstColumn="1" w:lastColumn="0" w:noHBand="0" w:noVBand="1"/>
      </w:tblPr>
      <w:tblGrid>
        <w:gridCol w:w="3595"/>
        <w:gridCol w:w="2638"/>
        <w:gridCol w:w="3117"/>
      </w:tblGrid>
      <w:tr w:rsidR="00DE2CBA" w:rsidTr="00DE2CBA">
        <w:tc>
          <w:tcPr>
            <w:tcW w:w="3595" w:type="dxa"/>
          </w:tcPr>
          <w:p w:rsidR="00DE2CBA" w:rsidRDefault="00DE2CBA">
            <w:r>
              <w:t>Conference Presenter – Code for America</w:t>
            </w:r>
          </w:p>
        </w:tc>
        <w:tc>
          <w:tcPr>
            <w:tcW w:w="2638" w:type="dxa"/>
          </w:tcPr>
          <w:p w:rsidR="00DE2CBA" w:rsidRDefault="006578A1">
            <w:r>
              <w:t>Time spent developing training material for presentation</w:t>
            </w:r>
            <w:r w:rsidR="00DE2CBA">
              <w:t xml:space="preserve"> = 4 hours</w:t>
            </w:r>
          </w:p>
          <w:p w:rsidR="00DE2CBA" w:rsidRDefault="00DE2CBA"/>
          <w:p w:rsidR="00DE2CBA" w:rsidRDefault="00DE2CBA">
            <w:r>
              <w:t>Time spent delivering presentation = 1 hour</w:t>
            </w:r>
          </w:p>
        </w:tc>
        <w:tc>
          <w:tcPr>
            <w:tcW w:w="3117" w:type="dxa"/>
          </w:tcPr>
          <w:p w:rsidR="00DE2CBA" w:rsidRDefault="00DE2CBA">
            <w:r>
              <w:t>Total CLPs = 5 hours</w:t>
            </w:r>
          </w:p>
        </w:tc>
      </w:tr>
    </w:tbl>
    <w:p w:rsidR="006578A1" w:rsidRDefault="006578A1"/>
    <w:p w:rsidR="006578A1" w:rsidRDefault="006578A1">
      <w:r>
        <w:br w:type="page"/>
      </w:r>
      <w:bookmarkStart w:id="0" w:name="_GoBack"/>
      <w:bookmarkEnd w:id="0"/>
    </w:p>
    <w:p w:rsidR="00DE2CBA" w:rsidRPr="00637406" w:rsidRDefault="00DE2CBA"/>
    <w:tbl>
      <w:tblPr>
        <w:tblStyle w:val="TableGrid"/>
        <w:tblW w:w="9805" w:type="dxa"/>
        <w:tblLook w:val="04A0" w:firstRow="1" w:lastRow="0" w:firstColumn="1" w:lastColumn="0" w:noHBand="0" w:noVBand="1"/>
      </w:tblPr>
      <w:tblGrid>
        <w:gridCol w:w="2155"/>
        <w:gridCol w:w="7650"/>
      </w:tblGrid>
      <w:tr w:rsidR="00A906E1" w:rsidTr="00A906E1">
        <w:tc>
          <w:tcPr>
            <w:tcW w:w="2155" w:type="dxa"/>
          </w:tcPr>
          <w:p w:rsidR="00A906E1" w:rsidRDefault="00A906E1">
            <w:r>
              <w:t>SAMPLE ACTIVITY</w:t>
            </w:r>
          </w:p>
        </w:tc>
        <w:tc>
          <w:tcPr>
            <w:tcW w:w="7650" w:type="dxa"/>
          </w:tcPr>
          <w:p w:rsidR="00A906E1" w:rsidRDefault="00A906E1">
            <w:r>
              <w:t>D</w:t>
            </w:r>
            <w:r w:rsidR="00DC7730">
              <w:t xml:space="preserve">igital </w:t>
            </w:r>
            <w:r>
              <w:t>S</w:t>
            </w:r>
            <w:r w:rsidR="00DC7730">
              <w:t>ervice</w:t>
            </w:r>
            <w:r>
              <w:t xml:space="preserve"> EXAMPLE</w:t>
            </w:r>
          </w:p>
        </w:tc>
      </w:tr>
      <w:tr w:rsidR="00A906E1" w:rsidTr="00A906E1">
        <w:tc>
          <w:tcPr>
            <w:tcW w:w="2155" w:type="dxa"/>
          </w:tcPr>
          <w:p w:rsidR="00A906E1" w:rsidRDefault="0028594E">
            <w:r>
              <w:t>On</w:t>
            </w:r>
            <w:r w:rsidR="00637406">
              <w:t>-</w:t>
            </w:r>
            <w:r>
              <w:t>Line</w:t>
            </w:r>
            <w:r w:rsidR="00A906E1">
              <w:t xml:space="preserve"> Training </w:t>
            </w:r>
          </w:p>
        </w:tc>
        <w:tc>
          <w:tcPr>
            <w:tcW w:w="7650" w:type="dxa"/>
          </w:tcPr>
          <w:p w:rsidR="00A906E1" w:rsidRDefault="00AA6138">
            <w:r>
              <w:t>There are many free trainings provided online</w:t>
            </w:r>
            <w:r w:rsidR="0028594E">
              <w:t xml:space="preserve">. Here are examples of where you can find this kind of training.  </w:t>
            </w:r>
          </w:p>
          <w:p w:rsidR="00AA6138" w:rsidRDefault="0030506F">
            <w:hyperlink r:id="rId9" w:history="1">
              <w:proofErr w:type="spellStart"/>
              <w:r w:rsidR="00AA6138" w:rsidRPr="00AA6138">
                <w:rPr>
                  <w:rStyle w:val="Hyperlink"/>
                </w:rPr>
                <w:t>GovLoop</w:t>
              </w:r>
              <w:proofErr w:type="spellEnd"/>
              <w:r w:rsidR="00AA6138" w:rsidRPr="00AA6138">
                <w:rPr>
                  <w:rStyle w:val="Hyperlink"/>
                </w:rPr>
                <w:t xml:space="preserve"> Academy</w:t>
              </w:r>
            </w:hyperlink>
          </w:p>
          <w:p w:rsidR="00AA6138" w:rsidRDefault="0030506F" w:rsidP="00AA6138">
            <w:hyperlink r:id="rId10" w:history="1">
              <w:r w:rsidR="00AA6138" w:rsidRPr="00AA6138">
                <w:rPr>
                  <w:rStyle w:val="Hyperlink"/>
                </w:rPr>
                <w:t>AGL Academy</w:t>
              </w:r>
            </w:hyperlink>
            <w:r w:rsidR="00AA6138">
              <w:t xml:space="preserve"> </w:t>
            </w:r>
          </w:p>
          <w:p w:rsidR="00AA6138" w:rsidRDefault="0030506F" w:rsidP="00AA6138">
            <w:hyperlink r:id="rId11" w:history="1">
              <w:r w:rsidR="00AA6138" w:rsidRPr="00AA6138">
                <w:rPr>
                  <w:rStyle w:val="Hyperlink"/>
                </w:rPr>
                <w:t>EdX Agile Training</w:t>
              </w:r>
            </w:hyperlink>
          </w:p>
          <w:p w:rsidR="00796E67" w:rsidRDefault="0030506F" w:rsidP="00AA6138">
            <w:hyperlink r:id="rId12" w:history="1">
              <w:proofErr w:type="spellStart"/>
              <w:r w:rsidR="002E14CE" w:rsidRPr="002E14CE">
                <w:rPr>
                  <w:rStyle w:val="Hyperlink"/>
                </w:rPr>
                <w:t>DigitalGov</w:t>
              </w:r>
              <w:proofErr w:type="spellEnd"/>
              <w:r w:rsidR="002E14CE" w:rsidRPr="002E14CE">
                <w:rPr>
                  <w:rStyle w:val="Hyperlink"/>
                </w:rPr>
                <w:t xml:space="preserve"> University</w:t>
              </w:r>
            </w:hyperlink>
          </w:p>
        </w:tc>
      </w:tr>
      <w:tr w:rsidR="00A906E1" w:rsidTr="00A906E1">
        <w:tc>
          <w:tcPr>
            <w:tcW w:w="2155" w:type="dxa"/>
          </w:tcPr>
          <w:p w:rsidR="00A906E1" w:rsidRDefault="0028594E">
            <w:r>
              <w:t>Formal Training</w:t>
            </w:r>
          </w:p>
        </w:tc>
        <w:tc>
          <w:tcPr>
            <w:tcW w:w="7650" w:type="dxa"/>
          </w:tcPr>
          <w:p w:rsidR="00A906E1" w:rsidRDefault="0028594E">
            <w:r>
              <w:t xml:space="preserve">There are some government based digital service training, but to meet this requirement it does not have to be government only. </w:t>
            </w:r>
          </w:p>
          <w:p w:rsidR="0028594E" w:rsidRDefault="0030506F">
            <w:hyperlink r:id="rId13" w:history="1">
              <w:r w:rsidR="0028594E" w:rsidRPr="0028594E">
                <w:rPr>
                  <w:rStyle w:val="Hyperlink"/>
                </w:rPr>
                <w:t>ACT-IAC Academy</w:t>
              </w:r>
            </w:hyperlink>
          </w:p>
          <w:p w:rsidR="00796E67" w:rsidRDefault="0030506F">
            <w:hyperlink r:id="rId14" w:history="1">
              <w:r w:rsidR="00796E67" w:rsidRPr="00796E67">
                <w:rPr>
                  <w:rStyle w:val="Hyperlink"/>
                </w:rPr>
                <w:t>Procurement Innovative Lab (PIL) Primer</w:t>
              </w:r>
            </w:hyperlink>
          </w:p>
        </w:tc>
      </w:tr>
      <w:tr w:rsidR="0028594E" w:rsidTr="0021418F">
        <w:trPr>
          <w:trHeight w:val="1448"/>
        </w:trPr>
        <w:tc>
          <w:tcPr>
            <w:tcW w:w="2155" w:type="dxa"/>
          </w:tcPr>
          <w:p w:rsidR="0028594E" w:rsidRDefault="0028594E">
            <w:r>
              <w:t>Conference, training</w:t>
            </w:r>
            <w:r w:rsidR="00DE2CBA">
              <w:t>,</w:t>
            </w:r>
            <w:r>
              <w:t xml:space="preserve"> or seminar presentation</w:t>
            </w:r>
          </w:p>
        </w:tc>
        <w:tc>
          <w:tcPr>
            <w:tcW w:w="7650" w:type="dxa"/>
          </w:tcPr>
          <w:p w:rsidR="0028594E" w:rsidRDefault="0028594E">
            <w:r>
              <w:t>There are many conferences and seminars available – either government specific or industry specific</w:t>
            </w:r>
            <w:r w:rsidR="00DE2CBA">
              <w:t xml:space="preserve">. Attendance as well as speaking are both considered. </w:t>
            </w:r>
          </w:p>
          <w:p w:rsidR="0028594E" w:rsidRDefault="0030506F">
            <w:hyperlink r:id="rId15" w:history="1">
              <w:r w:rsidR="002E14CE" w:rsidRPr="002E14CE">
                <w:rPr>
                  <w:rStyle w:val="Hyperlink"/>
                </w:rPr>
                <w:t>ACT-IAC Upcoming Events</w:t>
              </w:r>
            </w:hyperlink>
          </w:p>
          <w:p w:rsidR="002E14CE" w:rsidRDefault="0030506F">
            <w:hyperlink r:id="rId16" w:history="1">
              <w:r w:rsidR="002E14CE" w:rsidRPr="002E14CE">
                <w:rPr>
                  <w:rStyle w:val="Hyperlink"/>
                </w:rPr>
                <w:t>Scrum.org Events</w:t>
              </w:r>
            </w:hyperlink>
          </w:p>
          <w:p w:rsidR="0028594E" w:rsidRDefault="0030506F">
            <w:hyperlink r:id="rId17" w:history="1">
              <w:proofErr w:type="spellStart"/>
              <w:r w:rsidR="002E14CE" w:rsidRPr="002E14CE">
                <w:rPr>
                  <w:rStyle w:val="Hyperlink"/>
                </w:rPr>
                <w:t>DigitalGov</w:t>
              </w:r>
              <w:proofErr w:type="spellEnd"/>
              <w:r w:rsidR="002E14CE" w:rsidRPr="002E14CE">
                <w:rPr>
                  <w:rStyle w:val="Hyperlink"/>
                </w:rPr>
                <w:t xml:space="preserve"> Events</w:t>
              </w:r>
            </w:hyperlink>
          </w:p>
          <w:p w:rsidR="0028594E" w:rsidRDefault="0028594E"/>
        </w:tc>
      </w:tr>
      <w:tr w:rsidR="00501E6B" w:rsidTr="0021418F">
        <w:trPr>
          <w:trHeight w:val="1448"/>
        </w:trPr>
        <w:tc>
          <w:tcPr>
            <w:tcW w:w="2155" w:type="dxa"/>
          </w:tcPr>
          <w:p w:rsidR="00501E6B" w:rsidRDefault="00501E6B">
            <w:r>
              <w:t>Publication</w:t>
            </w:r>
          </w:p>
        </w:tc>
        <w:tc>
          <w:tcPr>
            <w:tcW w:w="7650" w:type="dxa"/>
          </w:tcPr>
          <w:p w:rsidR="00501E6B" w:rsidRDefault="00501E6B">
            <w:r>
              <w:t>Writing and pu</w:t>
            </w:r>
            <w:r w:rsidR="00EA798F">
              <w:t>blishing case studies, blogs, training material, and</w:t>
            </w:r>
            <w:r>
              <w:t xml:space="preserve"> other germane material.</w:t>
            </w:r>
          </w:p>
          <w:p w:rsidR="00501E6B" w:rsidRDefault="0030506F">
            <w:hyperlink r:id="rId18" w:history="1">
              <w:proofErr w:type="spellStart"/>
              <w:r w:rsidR="00796E67" w:rsidRPr="00796E67">
                <w:rPr>
                  <w:rStyle w:val="Hyperlink"/>
                </w:rPr>
                <w:t>TechFARHub</w:t>
              </w:r>
              <w:proofErr w:type="spellEnd"/>
              <w:r w:rsidR="00796E67" w:rsidRPr="00796E67">
                <w:rPr>
                  <w:rStyle w:val="Hyperlink"/>
                </w:rPr>
                <w:t xml:space="preserve"> Case Studies</w:t>
              </w:r>
            </w:hyperlink>
          </w:p>
          <w:p w:rsidR="00796E67" w:rsidRDefault="0030506F">
            <w:hyperlink r:id="rId19" w:history="1">
              <w:r w:rsidR="00796E67" w:rsidRPr="00796E67">
                <w:rPr>
                  <w:rStyle w:val="Hyperlink"/>
                </w:rPr>
                <w:t>DHS Procurement Innovation Lab Resources Library</w:t>
              </w:r>
            </w:hyperlink>
          </w:p>
          <w:p w:rsidR="00796E67" w:rsidRDefault="00796E67"/>
        </w:tc>
      </w:tr>
      <w:tr w:rsidR="00EA798F" w:rsidTr="0021418F">
        <w:trPr>
          <w:trHeight w:val="1448"/>
        </w:trPr>
        <w:tc>
          <w:tcPr>
            <w:tcW w:w="2155" w:type="dxa"/>
          </w:tcPr>
          <w:p w:rsidR="00EA798F" w:rsidRDefault="00524BFB">
            <w:r>
              <w:t>On-the-job Experiential Learning</w:t>
            </w:r>
          </w:p>
        </w:tc>
        <w:tc>
          <w:tcPr>
            <w:tcW w:w="7650" w:type="dxa"/>
          </w:tcPr>
          <w:p w:rsidR="00EA798F" w:rsidRDefault="00524BFB">
            <w:r>
              <w:t>This is an area with lots of opportunities</w:t>
            </w:r>
            <w:r w:rsidR="00AA37B1">
              <w:t>. Here are some ideas of ways to earn CLPS</w:t>
            </w:r>
            <w:r>
              <w:t xml:space="preserve">: </w:t>
            </w:r>
          </w:p>
          <w:p w:rsidR="00524BFB" w:rsidRDefault="00524BFB">
            <w:r>
              <w:t xml:space="preserve">Working on, awarding, or </w:t>
            </w:r>
            <w:r w:rsidR="00AA37B1">
              <w:t>administering</w:t>
            </w:r>
            <w:r>
              <w:t xml:space="preserve"> a digital service acquisition</w:t>
            </w:r>
          </w:p>
          <w:p w:rsidR="00524BFB" w:rsidRDefault="00AA37B1">
            <w:r>
              <w:t>Conducting a brown bag training on a digital service topic</w:t>
            </w:r>
          </w:p>
          <w:p w:rsidR="00AA37B1" w:rsidRDefault="00AA37B1">
            <w:r>
              <w:t xml:space="preserve">Organizing a workshop </w:t>
            </w:r>
          </w:p>
          <w:p w:rsidR="00AA37B1" w:rsidRDefault="00AA37B1">
            <w:r>
              <w:t>Being part of a modernization task force</w:t>
            </w:r>
          </w:p>
          <w:p w:rsidR="00AA37B1" w:rsidRDefault="00AA37B1"/>
        </w:tc>
      </w:tr>
      <w:tr w:rsidR="00AA37B1" w:rsidTr="00AA37B1">
        <w:trPr>
          <w:trHeight w:val="602"/>
        </w:trPr>
        <w:tc>
          <w:tcPr>
            <w:tcW w:w="2155" w:type="dxa"/>
          </w:tcPr>
          <w:p w:rsidR="00AA37B1" w:rsidRDefault="00AA37B1">
            <w:r>
              <w:t>Mentoring</w:t>
            </w:r>
          </w:p>
        </w:tc>
        <w:tc>
          <w:tcPr>
            <w:tcW w:w="7650" w:type="dxa"/>
          </w:tcPr>
          <w:p w:rsidR="00AA37B1" w:rsidRDefault="00AA37B1">
            <w:r>
              <w:t>Reaching out to the DITAP community to become a mentor is encouraged</w:t>
            </w:r>
          </w:p>
        </w:tc>
      </w:tr>
    </w:tbl>
    <w:p w:rsidR="00A906E1" w:rsidRDefault="00A906E1"/>
    <w:p w:rsidR="00F20771" w:rsidRDefault="00F20771"/>
    <w:sectPr w:rsidR="00F2077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6F" w:rsidRDefault="0030506F" w:rsidP="0043686F">
      <w:pPr>
        <w:spacing w:after="0" w:line="240" w:lineRule="auto"/>
      </w:pPr>
      <w:r>
        <w:separator/>
      </w:r>
    </w:p>
  </w:endnote>
  <w:endnote w:type="continuationSeparator" w:id="0">
    <w:p w:rsidR="0030506F" w:rsidRDefault="0030506F" w:rsidP="004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8F9" w:rsidRPr="00E978F9" w:rsidRDefault="00E978F9">
    <w:pPr>
      <w:pStyle w:val="Footer"/>
      <w:jc w:val="center"/>
    </w:pPr>
    <w:r w:rsidRPr="00E978F9">
      <w:t xml:space="preserve">Page </w:t>
    </w:r>
    <w:r w:rsidRPr="00E978F9">
      <w:fldChar w:fldCharType="begin"/>
    </w:r>
    <w:r w:rsidRPr="00E978F9">
      <w:instrText xml:space="preserve"> PAGE  \* Arabic  \* MERGEFORMAT </w:instrText>
    </w:r>
    <w:r w:rsidRPr="00E978F9">
      <w:fldChar w:fldCharType="separate"/>
    </w:r>
    <w:r w:rsidRPr="00E978F9">
      <w:rPr>
        <w:noProof/>
      </w:rPr>
      <w:t>2</w:t>
    </w:r>
    <w:r w:rsidRPr="00E978F9">
      <w:fldChar w:fldCharType="end"/>
    </w:r>
    <w:r w:rsidRPr="00E978F9">
      <w:t xml:space="preserve"> of </w:t>
    </w:r>
    <w:fldSimple w:instr=" NUMPAGES  \* Arabic  \* MERGEFORMAT ">
      <w:r w:rsidRPr="00E978F9">
        <w:rPr>
          <w:noProof/>
        </w:rPr>
        <w:t>2</w:t>
      </w:r>
    </w:fldSimple>
  </w:p>
  <w:p w:rsidR="00E978F9" w:rsidRDefault="00E9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6F" w:rsidRDefault="0030506F" w:rsidP="0043686F">
      <w:pPr>
        <w:spacing w:after="0" w:line="240" w:lineRule="auto"/>
      </w:pPr>
      <w:r>
        <w:separator/>
      </w:r>
    </w:p>
  </w:footnote>
  <w:footnote w:type="continuationSeparator" w:id="0">
    <w:p w:rsidR="0030506F" w:rsidRDefault="0030506F" w:rsidP="0043686F">
      <w:pPr>
        <w:spacing w:after="0" w:line="240" w:lineRule="auto"/>
      </w:pPr>
      <w:r>
        <w:continuationSeparator/>
      </w:r>
    </w:p>
  </w:footnote>
  <w:footnote w:id="1">
    <w:p w:rsidR="0043686F" w:rsidRDefault="0043686F">
      <w:pPr>
        <w:pStyle w:val="FootnoteText"/>
      </w:pPr>
      <w:r>
        <w:rPr>
          <w:rStyle w:val="FootnoteReference"/>
        </w:rPr>
        <w:footnoteRef/>
      </w:r>
      <w:r>
        <w:t xml:space="preserve"> </w:t>
      </w:r>
      <w:hyperlink r:id="rId1" w:history="1">
        <w:r w:rsidRPr="00285125">
          <w:rPr>
            <w:rStyle w:val="Hyperlink"/>
          </w:rPr>
          <w:t>https://techfarhub.cio.gov/assets/files/FAC_C_Digital_Services_5-18-18.pdf</w:t>
        </w:r>
      </w:hyperlink>
    </w:p>
    <w:p w:rsidR="0043686F" w:rsidRDefault="004368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NrcwMzWzMDOxMDFV0lEKTi0uzszPAykwrAUA2jC+piwAAAA="/>
  </w:docVars>
  <w:rsids>
    <w:rsidRoot w:val="00D21A1C"/>
    <w:rsid w:val="0021418F"/>
    <w:rsid w:val="00241B5F"/>
    <w:rsid w:val="0028594E"/>
    <w:rsid w:val="002D6426"/>
    <w:rsid w:val="002E14CE"/>
    <w:rsid w:val="0030506F"/>
    <w:rsid w:val="00376A49"/>
    <w:rsid w:val="0043686F"/>
    <w:rsid w:val="004954DA"/>
    <w:rsid w:val="004A00DA"/>
    <w:rsid w:val="00501E6B"/>
    <w:rsid w:val="00524BFB"/>
    <w:rsid w:val="00585282"/>
    <w:rsid w:val="00637406"/>
    <w:rsid w:val="006578A1"/>
    <w:rsid w:val="00796E67"/>
    <w:rsid w:val="00A71664"/>
    <w:rsid w:val="00A906E1"/>
    <w:rsid w:val="00AA37B1"/>
    <w:rsid w:val="00AA6138"/>
    <w:rsid w:val="00D21A1C"/>
    <w:rsid w:val="00DA6B9A"/>
    <w:rsid w:val="00DC7730"/>
    <w:rsid w:val="00DE2CBA"/>
    <w:rsid w:val="00E978F9"/>
    <w:rsid w:val="00EA798F"/>
    <w:rsid w:val="00F2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EF051-995F-445E-89E5-71E93DE4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DA"/>
    <w:rPr>
      <w:sz w:val="24"/>
    </w:rPr>
  </w:style>
  <w:style w:type="paragraph" w:styleId="Heading1">
    <w:name w:val="heading 1"/>
    <w:basedOn w:val="Normal"/>
    <w:next w:val="Normal"/>
    <w:link w:val="Heading1Char"/>
    <w:uiPriority w:val="9"/>
    <w:qFormat/>
    <w:rsid w:val="004A00DA"/>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B9A"/>
    <w:rPr>
      <w:color w:val="0563C1" w:themeColor="hyperlink"/>
      <w:u w:val="single"/>
    </w:rPr>
  </w:style>
  <w:style w:type="table" w:styleId="TableGrid">
    <w:name w:val="Table Grid"/>
    <w:basedOn w:val="TableNormal"/>
    <w:uiPriority w:val="39"/>
    <w:rsid w:val="00A9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36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686F"/>
    <w:rPr>
      <w:sz w:val="20"/>
      <w:szCs w:val="20"/>
    </w:rPr>
  </w:style>
  <w:style w:type="character" w:styleId="EndnoteReference">
    <w:name w:val="endnote reference"/>
    <w:basedOn w:val="DefaultParagraphFont"/>
    <w:uiPriority w:val="99"/>
    <w:semiHidden/>
    <w:unhideWhenUsed/>
    <w:rsid w:val="0043686F"/>
    <w:rPr>
      <w:vertAlign w:val="superscript"/>
    </w:rPr>
  </w:style>
  <w:style w:type="paragraph" w:styleId="FootnoteText">
    <w:name w:val="footnote text"/>
    <w:basedOn w:val="Normal"/>
    <w:link w:val="FootnoteTextChar"/>
    <w:uiPriority w:val="99"/>
    <w:semiHidden/>
    <w:unhideWhenUsed/>
    <w:rsid w:val="00436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86F"/>
    <w:rPr>
      <w:sz w:val="20"/>
      <w:szCs w:val="20"/>
    </w:rPr>
  </w:style>
  <w:style w:type="character" w:styleId="FootnoteReference">
    <w:name w:val="footnote reference"/>
    <w:basedOn w:val="DefaultParagraphFont"/>
    <w:uiPriority w:val="99"/>
    <w:semiHidden/>
    <w:unhideWhenUsed/>
    <w:rsid w:val="0043686F"/>
    <w:rPr>
      <w:vertAlign w:val="superscript"/>
    </w:rPr>
  </w:style>
  <w:style w:type="paragraph" w:styleId="Title">
    <w:name w:val="Title"/>
    <w:basedOn w:val="Normal"/>
    <w:next w:val="Normal"/>
    <w:link w:val="TitleChar"/>
    <w:uiPriority w:val="10"/>
    <w:qFormat/>
    <w:rsid w:val="004A00DA"/>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4A00DA"/>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4A00DA"/>
    <w:rPr>
      <w:b/>
      <w:sz w:val="28"/>
      <w:szCs w:val="28"/>
    </w:rPr>
  </w:style>
  <w:style w:type="paragraph" w:styleId="Header">
    <w:name w:val="header"/>
    <w:basedOn w:val="Normal"/>
    <w:link w:val="HeaderChar"/>
    <w:uiPriority w:val="99"/>
    <w:unhideWhenUsed/>
    <w:rsid w:val="00E9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F9"/>
    <w:rPr>
      <w:sz w:val="24"/>
    </w:rPr>
  </w:style>
  <w:style w:type="paragraph" w:styleId="Footer">
    <w:name w:val="footer"/>
    <w:basedOn w:val="Normal"/>
    <w:link w:val="FooterChar"/>
    <w:uiPriority w:val="99"/>
    <w:unhideWhenUsed/>
    <w:rsid w:val="00E9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i.gov/training/continuous-learning-opportunities" TargetMode="External"/><Relationship Id="rId13" Type="http://schemas.openxmlformats.org/officeDocument/2006/relationships/hyperlink" Target="https://www.actiac.org/learning/act-iac-academy-1" TargetMode="External"/><Relationship Id="rId18" Type="http://schemas.openxmlformats.org/officeDocument/2006/relationships/hyperlink" Target="https://techfarhub.cio.gov/learning-center/case-stud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i.gov/sites/default/files/pdfss/Continuous%20Professional%20Learning%20FINAL.pdf" TargetMode="External"/><Relationship Id="rId12" Type="http://schemas.openxmlformats.org/officeDocument/2006/relationships/hyperlink" Target="https://digital.gov/digitalgov-university/" TargetMode="External"/><Relationship Id="rId17" Type="http://schemas.openxmlformats.org/officeDocument/2006/relationships/hyperlink" Target="https://digital.gov/events/" TargetMode="External"/><Relationship Id="rId2" Type="http://schemas.openxmlformats.org/officeDocument/2006/relationships/styles" Target="styles.xml"/><Relationship Id="rId16" Type="http://schemas.openxmlformats.org/officeDocument/2006/relationships/hyperlink" Target="https://www.scrum.org/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dx.org/learn/agile" TargetMode="External"/><Relationship Id="rId5" Type="http://schemas.openxmlformats.org/officeDocument/2006/relationships/footnotes" Target="footnotes.xml"/><Relationship Id="rId15" Type="http://schemas.openxmlformats.org/officeDocument/2006/relationships/hyperlink" Target="https://www.actiac.org/upcoming-events" TargetMode="External"/><Relationship Id="rId10" Type="http://schemas.openxmlformats.org/officeDocument/2006/relationships/hyperlink" Target="https://www.agilegovleaders.org/academy/" TargetMode="External"/><Relationship Id="rId19" Type="http://schemas.openxmlformats.org/officeDocument/2006/relationships/hyperlink" Target="https://www.dhs.gov/publication/pil" TargetMode="External"/><Relationship Id="rId4" Type="http://schemas.openxmlformats.org/officeDocument/2006/relationships/webSettings" Target="webSettings.xml"/><Relationship Id="rId9" Type="http://schemas.openxmlformats.org/officeDocument/2006/relationships/hyperlink" Target="https://academy.govloop.com/" TargetMode="External"/><Relationship Id="rId14" Type="http://schemas.openxmlformats.org/officeDocument/2006/relationships/hyperlink" Target="https://www.fai.gov/media-library/item/procurement-innovation-lab-pil-prim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echfarhub.cio.gov/assets/files/FAC_C_Digital_Services_5-18-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956F-97DE-400C-98FD-28BB30E9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FAC-C-DS Continuing CLPs</dc:title>
  <dc:subject/>
  <dc:creator>Walker, Traci L. EOP/OMB</dc:creator>
  <cp:keywords>FAC C</cp:keywords>
  <dc:description/>
  <cp:lastModifiedBy>NIH\OM\OD\OALM\DDO\CDMP</cp:lastModifiedBy>
  <cp:revision>3</cp:revision>
  <dcterms:created xsi:type="dcterms:W3CDTF">2020-12-21T15:28:00Z</dcterms:created>
  <dcterms:modified xsi:type="dcterms:W3CDTF">2020-12-21T15:30:00Z</dcterms:modified>
</cp:coreProperties>
</file>